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COLOQUE AQUI A LOGOMARCA DA INSTITUIÇÃO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119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Ofício Nº ______  </w:t>
      </w:r>
      <w:r w:rsidDel="00000000" w:rsidR="00000000" w:rsidRPr="00000000">
        <w:rPr>
          <w:sz w:val="24"/>
          <w:szCs w:val="24"/>
          <w:rtl w:val="0"/>
        </w:rPr>
        <w:t xml:space="preserve">          </w:t>
        <w:tab/>
        <w:tab/>
        <w:tab/>
        <w:t xml:space="preserve">Juína/MT, ____ de ____ de 2023.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119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11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7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2070"/>
        </w:tabs>
        <w:spacing w:before="7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Ilustre Sr(a) Gerente,</w:t>
        <w:br w:type="textWrapping"/>
        <w:br w:type="textWrapping"/>
      </w:r>
    </w:p>
    <w:p w:rsidR="00000000" w:rsidDel="00000000" w:rsidP="00000000" w:rsidRDefault="00000000" w:rsidRPr="00000000" w14:paraId="0000000A">
      <w:pPr>
        <w:widowControl w:val="0"/>
        <w:spacing w:before="7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passo que o(a) cumprimento, venho por meio deste, requerer a isenção de incidência para fins de pagamento de tarifas e/ou taxas bancárias vinculadas à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Conta Corrente nº </w:t>
      </w:r>
      <w:r w:rsidDel="00000000" w:rsidR="00000000" w:rsidRPr="00000000">
        <w:rPr>
          <w:b w:val="1"/>
          <w:color w:val="1f1f1f"/>
          <w:sz w:val="24"/>
          <w:szCs w:val="24"/>
          <w:highlight w:val="white"/>
          <w:rtl w:val="0"/>
        </w:rPr>
        <w:t xml:space="preserve">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Agência ___________, Banco _______, considerando tratar-se de entidade sem fins lucrativos, conforme estabelecido no artigo 1º do Estatuto Social anexo. </w:t>
      </w:r>
    </w:p>
    <w:p w:rsidR="00000000" w:rsidDel="00000000" w:rsidP="00000000" w:rsidRDefault="00000000" w:rsidRPr="00000000" w14:paraId="0000000B">
      <w:pPr>
        <w:widowControl w:val="0"/>
        <w:spacing w:before="7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ab/>
        <w:t xml:space="preserve">Outrossim, lembramos que a referida Conta Corrente, fora aberta para a finalidade específica e exclusiva de movimentação financeira do Termo de Fomento, conforme documentações anexas comprobatórias, de natureza cultural com o Governo do Estado de Mato Grosso, que, por legislação especifica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também veda o pagamento de taxas e/ou tarifas bancárias com os recursos nela movimentados, o que apenas ratifica a necessidade do reconhecimento da isenção.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091796875" w:line="229.90804195404053" w:lineRule="auto"/>
        <w:ind w:left="9.36004638671875" w:right="2.4774169921875" w:firstLine="701.0400390625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 organizações de Sociedade Civil (OSC) são aquelas entidades privadas 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sem fins lucrativos que buscam atender o interesse público, nas áreas da saúde,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educação, cultura, assistência social, meio ambiente, dentre outros.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125732421875" w:line="229.90779876708984" w:lineRule="auto"/>
        <w:ind w:left="4.560089111328125" w:right="1.036376953125" w:firstLine="707.760009765625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Fazem parte do terceiro setor, pois, embora sejam autônomas, formadas por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livre interesse e associação, suas atividades são realizadas em parceria com o Poder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Público por meio de acordos, convênios e termos de colaboração.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125732421875" w:line="229.9079704284668" w:lineRule="auto"/>
        <w:ind w:left="7.6800537109375" w:right="-3.52294921875" w:firstLine="705.8399963378906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Essas organizações exercem papel relevante para a sociedade, haja vista que 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cooperação nas áreas de interesse público acima mencionadas causa repercussão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econômica positiva na máquina estatal, que economiza recursos na criação de órgãos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governamentais para desenvolver as mesmas atividades.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11962890625" w:line="229.90804195404053" w:lineRule="auto"/>
        <w:ind w:left="8.639984130859375" w:right="2.7203369140625" w:firstLine="704.880065917968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Entretanto, a parceria com o Poder Público é remunerada, devendo o ente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federado encaminhar os recursos financeiros para que as organizações da sociedade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civil possam exercer seu desiderato.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11962890625" w:line="229.9079990386963" w:lineRule="auto"/>
        <w:ind w:left="4.560089111328125" w:right="-2.0831298828125" w:firstLine="706.080017089843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Visando à regularização e à desburocratização dessas parcerias celebradas com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Administração Pública, a Lei n.º 13.019/2014, também conhecida como Marco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Regulatório das Organizações da Sociedade Civil – MROSC, dispôs, em seu art. 51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que: “Os recursos recebidos em decorrência da parceria serão depositados em conta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corrente específica isenta de tarifa bancária na instituição financeira determinada pela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administração pública”.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11962890625" w:line="229.90792751312256" w:lineRule="auto"/>
        <w:ind w:left="5.52001953125" w:right="-6.077880859375" w:firstLine="700.080108642578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 mesmo sentido, o art. 33, §1º do Decreto n.º 8.726/2016 dispõe que: “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recursos serão depositados em conta corrente específica, isenta de tarifa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bancária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em instituição financeira pública […]”.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1211547851562" w:line="229.90792751312256" w:lineRule="auto"/>
        <w:ind w:left="8.639984130859375" w:right="2.48046875" w:firstLine="701.7601013183594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análise de tais dispositivos legais leva à conclusão inequívoca de que as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organizações de sociedade civil devem possuir conta corrente específica isenta de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tarifa bancária para receber recursos financeiros advindos de parceria com 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Administração Pública, o que, obviamente, não se confunde com as contas bancárias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que cobram taxas incidentes aos gastos de uso geral da organização da sociedade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civil.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11962890625" w:line="229.90804195404053" w:lineRule="auto"/>
        <w:ind w:left="7.440032958984375" w:right="-0.643310546875" w:firstLine="702.9600524902344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iniciativa do legislador foi evitar que as atividades exercidas pelas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organizações da sociedade civil sejam obstruídas pelos entraves causados pelas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instituições bancárias, bem como a redução de gastos das transações, visto que o custo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operacional para realização de TED e DOC é alto e corrói parcela dos recursos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advindos da Administração Pública.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125732421875" w:line="229.90804195404053" w:lineRule="auto"/>
        <w:ind w:left="8.400115966796875" w:right="3.67919921875" w:firstLine="706.080017089843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Importante mencionar que o art. 51 da Lei n.º 13.019/2014 também determina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que a Administração Pública é quem determina em qual instituição bancária realizará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transferência dos recursos financeiros à OSC.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11962890625" w:line="229.90804195404053" w:lineRule="auto"/>
        <w:ind w:left="2.880096435546875" w:right="0.076904296875" w:firstLine="713.999938964843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Ocorre que apesar da vigência das legislações acima mencionadas, nem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sempre as instituições bancárias noticiam a isenção de tarifas, ou, por vezes, negam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tal benefício sob o argumento de que há previsão de cobrança de tarifas nos contratos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 abertura de contas, bem como que o Banco Central não criou uma modalidade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específica de conta corrente para esse fim.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11962890625" w:line="229.90779876708984" w:lineRule="auto"/>
        <w:ind w:left="12.239990234375" w:right="0.079345703125" w:firstLine="698.160095214843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Assim, o Ministério da Economia publicou a Diretriz n.º 003/2010 com 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seguinte redação: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125732421875" w:line="229.9079704284668" w:lineRule="auto"/>
        <w:ind w:left="4.560089111328125" w:right="-0.401611328125" w:firstLine="711.1199951171875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Tendo em vista o disposto no §5º do art. 42 da Portaria Interministerial nº 127,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 29 de maio de 2008, que explicita que as contas de convênios e instrumentos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congêneres serão isentas da cobrança de tarifas bancárias, a COMISSÃO GESTORA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 SISTEMA DE GESTÃO DE CONVÊNIOS E CONTRATOS DE REPASSE –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SICONV, no uso das atribuições que lhes confere os artigos 13, §4º, inciso III e 18 do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Decreto n° 6.170, de 25 de julho de 2007, bem como o art. 2° da Portaria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Interministerial n° 165, de 20 de junho de 2008, e a Portaria n° 127, de 29 de maio de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2008,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orienta os órgãos concedentes e convenentes para que informem,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formalmente, as instituições financeiras controladas pela União a natureza de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conta convênio ou de contrato de repasse, para que não sejam cobradas tarifas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bancárias, bem como para que as referidas instituições financeiras façam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cumprir o dispositivo normativo supracitado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11962890625" w:line="229.90804195404053" w:lineRule="auto"/>
        <w:ind w:left="8.639984130859375" w:right="3.91845703125" w:firstLine="703.9201354980469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Pode-se perceber, portanto, que as organizações de sociedade civil podem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formular pedido junto à instituição bancária quanto à isenção de taxas bancárias em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contas específicas para recebimento de recursos públicos.</w:t>
      </w:r>
      <w:r w:rsidDel="00000000" w:rsidR="00000000" w:rsidRPr="00000000">
        <w:rPr>
          <w:sz w:val="24"/>
          <w:szCs w:val="24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11962890625" w:line="229.90804195404053" w:lineRule="auto"/>
        <w:ind w:left="8.639984130859375" w:right="3.91845703125" w:firstLine="711.3600158691406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 mais, o apoio institucional do ente público é muito importante para que 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legislação seja seguida à risca pelas instituições bancárias, sendo certo que, caso não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seja possível obter a isenção das taxas, é possível, além de denúncias perante 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ouvidoria do próprio banco, do Banco Central, a judicialização da questão, no qual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será discutida, ainda, a responsabilidade pelo ressarcimento das taxas já pagas no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período imprescrito e a partir da vigência da Lei n.º 13.019/14 (art. 88).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1A">
      <w:pPr>
        <w:widowControl w:val="0"/>
        <w:spacing w:before="7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Nesse sentido, certo de compreensão e do pronto atendimento de Vossa Senhoria, desde já agradeço a oportunidade em que consigno minhas deferências de estima e apreço.</w:t>
      </w:r>
    </w:p>
    <w:p w:rsidR="00000000" w:rsidDel="00000000" w:rsidP="00000000" w:rsidRDefault="00000000" w:rsidRPr="00000000" w14:paraId="0000001B">
      <w:pPr>
        <w:widowControl w:val="0"/>
        <w:spacing w:before="7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t xml:space="preserve">Anexos:</w:t>
      </w:r>
    </w:p>
    <w:p w:rsidR="00000000" w:rsidDel="00000000" w:rsidP="00000000" w:rsidRDefault="00000000" w:rsidRPr="00000000" w14:paraId="0000001C">
      <w:pPr>
        <w:widowControl w:val="0"/>
        <w:spacing w:before="7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Estatuto atualizado</w:t>
        <w:br w:type="textWrapping"/>
        <w:t xml:space="preserve">2 Termo de Fomento</w:t>
      </w:r>
    </w:p>
    <w:p w:rsidR="00000000" w:rsidDel="00000000" w:rsidP="00000000" w:rsidRDefault="00000000" w:rsidRPr="00000000" w14:paraId="0000001D">
      <w:pPr>
        <w:widowControl w:val="0"/>
        <w:spacing w:before="7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Publicação no Diário Oficial do Mato Grosso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(Para acessar a publicação do seu termo de fomento no Diário oficial da União acesse: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http://www.iomat.mt.gov.br/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no campo de busca digite o nome da sua instituição ou o nome do seu projeto) -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APAGUE ESSE INFORMAÇÃO ENTRE PARÊNTESES DEPOIS DE LER. </w:t>
        <w:br w:type="textWrapping"/>
      </w:r>
      <w:r w:rsidDel="00000000" w:rsidR="00000000" w:rsidRPr="00000000">
        <w:rPr>
          <w:sz w:val="24"/>
          <w:szCs w:val="24"/>
          <w:rtl w:val="0"/>
        </w:rPr>
        <w:br w:type="textWrapping"/>
        <w:tab/>
      </w:r>
    </w:p>
    <w:p w:rsidR="00000000" w:rsidDel="00000000" w:rsidP="00000000" w:rsidRDefault="00000000" w:rsidRPr="00000000" w14:paraId="0000001E">
      <w:pPr>
        <w:widowControl w:val="0"/>
        <w:spacing w:before="7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7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7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Cordialmente,</w:t>
      </w:r>
    </w:p>
    <w:p w:rsidR="00000000" w:rsidDel="00000000" w:rsidP="00000000" w:rsidRDefault="00000000" w:rsidRPr="00000000" w14:paraId="00000021">
      <w:pPr>
        <w:widowControl w:val="0"/>
        <w:spacing w:before="7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7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7" w:line="240" w:lineRule="auto"/>
        <w:ind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7" w:line="240" w:lineRule="auto"/>
        <w:ind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7" w:line="240" w:lineRule="auto"/>
        <w:ind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7" w:line="240" w:lineRule="auto"/>
        <w:ind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7" w:line="240" w:lineRule="auto"/>
        <w:ind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t xml:space="preserve">____________________________________________</w:t>
        <w:br w:type="textWrapping"/>
        <w:t xml:space="preserve">(Nome e assinatura dos responsáveis)</w:t>
        <w:br w:type="textWrapping"/>
        <w:t xml:space="preserve">NOME DA INSTITUIÇÃO</w:t>
      </w:r>
    </w:p>
    <w:p w:rsidR="00000000" w:rsidDel="00000000" w:rsidP="00000000" w:rsidRDefault="00000000" w:rsidRPr="00000000" w14:paraId="00000028">
      <w:pPr>
        <w:widowControl w:val="0"/>
        <w:spacing w:before="7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CNPJ/MF ________________</w:t>
      </w:r>
    </w:p>
    <w:p w:rsidR="00000000" w:rsidDel="00000000" w:rsidP="00000000" w:rsidRDefault="00000000" w:rsidRPr="00000000" w14:paraId="00000029">
      <w:pPr>
        <w:widowControl w:val="0"/>
        <w:spacing w:before="7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7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7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7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7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before="7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before="7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before="7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7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7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7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7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35">
      <w:pPr>
        <w:widowControl w:val="0"/>
        <w:spacing w:before="7" w:line="24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vertAlign w:val="superscript"/>
          <w:rtl w:val="0"/>
        </w:rPr>
        <w:t xml:space="preserve">1 </w:t>
      </w:r>
      <w:r w:rsidDel="00000000" w:rsidR="00000000" w:rsidRPr="00000000">
        <w:rPr>
          <w:b w:val="1"/>
          <w:sz w:val="16"/>
          <w:szCs w:val="16"/>
          <w:rtl w:val="0"/>
        </w:rPr>
        <w:t xml:space="preserve">Instrução Normativa Conjunta SEPLA/SEFAZ/CGE n.°01/2016: </w:t>
      </w:r>
    </w:p>
    <w:p w:rsidR="00000000" w:rsidDel="00000000" w:rsidP="00000000" w:rsidRDefault="00000000" w:rsidRPr="00000000" w14:paraId="00000036">
      <w:pPr>
        <w:widowControl w:val="0"/>
        <w:spacing w:before="7" w:line="240" w:lineRule="auto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Art. 42.</w:t>
      </w:r>
      <w:r w:rsidDel="00000000" w:rsidR="00000000" w:rsidRPr="00000000">
        <w:rPr>
          <w:sz w:val="16"/>
          <w:szCs w:val="16"/>
          <w:rtl w:val="0"/>
        </w:rPr>
        <w:t xml:space="preserve"> Os recursos recebidos em decorrência da parceria serão depositados em conta corrente específica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isenta de tarifa bancária</w:t>
      </w:r>
      <w:r w:rsidDel="00000000" w:rsidR="00000000" w:rsidRPr="00000000">
        <w:rPr>
          <w:sz w:val="16"/>
          <w:szCs w:val="16"/>
          <w:rtl w:val="0"/>
        </w:rPr>
        <w:t xml:space="preserve"> em instituição financeira pública.</w:t>
      </w:r>
    </w:p>
    <w:p w:rsidR="00000000" w:rsidDel="00000000" w:rsidP="00000000" w:rsidRDefault="00000000" w:rsidRPr="00000000" w14:paraId="00000037">
      <w:pPr>
        <w:widowControl w:val="0"/>
        <w:spacing w:before="7"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§1º Para efeitos deste artigo, são consideradas tarifas bancárias aquelas cobradas pelos serviços de transferência eletrônica, emissões de extrato e de saldo, ordens de pagamento a pessoa física e saques.</w:t>
      </w:r>
    </w:p>
    <w:p w:rsidR="00000000" w:rsidDel="00000000" w:rsidP="00000000" w:rsidRDefault="00000000" w:rsidRPr="00000000" w14:paraId="00000038">
      <w:pPr>
        <w:widowControl w:val="0"/>
        <w:spacing w:before="7"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§2º Os rendimentos de ativos financeiros serão aplicados no objeto da parceria, estando sujeitos às mesmas condições de prestação de contas exigidas para os recursos transferidos.</w:t>
        <w:br w:type="textWrapping"/>
        <w:t xml:space="preserve">Link de acesso:</w:t>
        <w:br w:type="textWrapping"/>
      </w:r>
      <w:hyperlink r:id="rId8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http://app1.sefaz.mt.gov.br/0325677500623408/7C7B6A9347C50F55032569140065EBBF/90F57CBAB59E6BC884257F7D0040E681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7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677.7801513671875" w:top="719.013671875" w:left="1801.5199279785156" w:right="1798.718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omat.mt.gov.br/" TargetMode="External"/><Relationship Id="rId8" Type="http://schemas.openxmlformats.org/officeDocument/2006/relationships/hyperlink" Target="http://app1.sefaz.mt.gov.br/0325677500623408/7C7B6A9347C50F55032569140065EBBF/90F57CBAB59E6BC884257F7D0040E6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UvtywXrUWqCwX/GrD0oH3cji8w==">CgMxLjA4AHIhMWxmcGpWSHhJRmNtLVQzV3YtMDZSZzVRQm5nUnlMc1R6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